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center"/>
      </w:pPr>
      <w:r>
        <w:rPr>
          <w:b/>
          <w:sz w:val="40"/>
          <w:spacing w:val="40"/>
        </w:rPr>
        <w:t>위험성평가 실시규정</w:t>
      </w:r>
    </w:p>
    <w:p>
      <w:pPr>
        <w:spacing w:line="360" w:lineRule="auto" w:after="40"/>
      </w:pPr>
      <w:r>
        <w:t>제1조(목적) 이 규정은 「산업안전보건법」 제36조에 따라 회사가 실시하는 위험성평가의 목적과 방법, 담당자와 책임자의 역할, 실시 시기와 절차, 근로자의 참여와 결과 공유 방법, 결과의 기록과 보존에 관한 사항을 정함을 목적으로 한다.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제2조(적용 범위) 이 규정은 회사가 수행하는 모든 작업과 회사가 보유하거나 사용하는 모든 기계·기구·설비 및 장소에 적용한다.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제3조(정의)</w:t>
      </w:r>
    </w:p>
    <w:p>
      <w:pPr>
        <w:spacing w:line="360" w:lineRule="auto" w:after="40"/>
      </w:pPr>
      <w:r>
        <w:t xml:space="preserve"> 1. "위험성평가"란 유해·위험 요인을 찾아내어 사망, 부상 및 질병으로 이어질 수 있는 위험성의 크기가 허용 가능한 수준인지를 결정하고, 그 위험성을 줄이기 위한 개선대책을 수립하고 이행하는 것을 말한다.</w:t>
      </w:r>
    </w:p>
    <w:p>
      <w:pPr>
        <w:spacing w:line="360" w:lineRule="auto" w:after="40"/>
      </w:pPr>
      <w:r>
        <w:t xml:space="preserve"> 2. "아차사고"란 사업장 내에서 부상 또는 질병으로 이어질 가능성이 있었던 상황을 말한다.</w:t>
      </w:r>
    </w:p>
    <w:p>
      <w:pPr>
        <w:spacing w:line="360" w:lineRule="auto" w:after="40"/>
      </w:pPr>
      <w:r>
        <w:t xml:space="preserve"> 3. "평가담당자"란 대표이사가 지정하여 위험성평가의 실무를 수행하는 사람을 말한다.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제4조(책임과 권한)</w:t>
      </w:r>
    </w:p>
    <w:p>
      <w:pPr>
        <w:spacing w:line="360" w:lineRule="auto" w:after="40"/>
      </w:pPr>
      <w:r>
        <w:t xml:space="preserve"> (1) 대표이사는 위험성평가의 실시를 총괄하여 관리하고, 실시에 필요한 예산과 인력을 지원하며, 실시 결과를 보고받는다.</w:t>
      </w:r>
    </w:p>
    <w:p>
      <w:pPr>
        <w:spacing w:line="360" w:lineRule="auto" w:after="40"/>
      </w:pPr>
      <w:r>
        <w:t xml:space="preserve"> (2) 평가담당자는 계획 수립, 안전보건 정보의 수집, 평가의 실무 진행, 결과의 기록과 보존을 담당한다.</w:t>
      </w:r>
    </w:p>
    <w:p>
      <w:pPr>
        <w:spacing w:line="360" w:lineRule="auto" w:after="40"/>
      </w:pPr>
      <w:r>
        <w:t xml:space="preserve"> (3) 소속 직원을 직접 지휘·감독하는 직위에 있는 사람은 담당 작업의 유해·위험 요인 파악과 개선조치의 시행에 참여한다.</w:t>
      </w:r>
    </w:p>
    <w:p>
      <w:pPr>
        <w:spacing w:line="360" w:lineRule="auto" w:after="40"/>
      </w:pPr>
      <w:r>
        <w:t xml:space="preserve"> (4) 근로자는 위험성평가의 각 단계에 참여하고, 아차사고를 확인한 경우 이를 알린다.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제5조(평가 대상)</w:t>
      </w:r>
    </w:p>
    <w:p>
      <w:pPr>
        <w:spacing w:line="360" w:lineRule="auto" w:after="40"/>
      </w:pPr>
      <w:r>
        <w:t xml:space="preserve"> (1) 평가 대상은 근로자에게 노출된 것이 확인되었거나 노출될 것이 합리적으로 예상되는 모든 유해·위험 요인으로 한다. 다만 매우 경미한 부상 및 질병만을 초래할 것으로 명백히 예상되는 요인은 제외할 수 있다.</w:t>
      </w:r>
    </w:p>
    <w:p>
      <w:pPr>
        <w:spacing w:line="360" w:lineRule="auto" w:after="40"/>
      </w:pPr>
      <w:r>
        <w:t xml:space="preserve"> (2) 아차사고를 확인한 경우 그 사고를 일으킨 유해·위험 요인을 평가 대상에 포함한다.</w:t>
      </w:r>
    </w:p>
    <w:p>
      <w:pPr>
        <w:spacing w:line="360" w:lineRule="auto" w:after="40"/>
      </w:pPr>
      <w:r>
        <w:t xml:space="preserve"> (3) 산업재해가 발생한 경우 그 원인이 된 유해·위험 요인을 평가 대상에 포함한다.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제6조(평가 방법)</w:t>
      </w:r>
    </w:p>
    <w:p>
      <w:pPr>
        <w:spacing w:line="360" w:lineRule="auto" w:after="40"/>
      </w:pPr>
      <w:r>
        <w:t xml:space="preserve"> (1) 위험성평가는 위험성 수준 3단계(상·중·하) 판단법으로 실시한다.</w:t>
      </w:r>
    </w:p>
    <w:p>
      <w:pPr>
        <w:spacing w:line="360" w:lineRule="auto" w:after="40"/>
      </w:pPr>
      <w:r>
        <w:t xml:space="preserve"> (2) 작업의 특성에 따라 빈도·강도법, 체크리스트법, 핵심요인 기술법을 선택하거나 병행할 수 있다.</w:t>
      </w:r>
    </w:p>
    <w:p>
      <w:pPr>
        <w:spacing w:line="360" w:lineRule="auto" w:after="40"/>
      </w:pPr>
      <w:r>
        <w:t xml:space="preserve"> (3) 필요한 경우 외부 전문가나 전문기관의 컨설팅을 받을 수 있다.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제7조(위험성 수준의 판단 기준)</w:t>
      </w:r>
    </w:p>
    <w:p>
      <w:pPr>
        <w:spacing w:line="360" w:lineRule="auto" w:after="40"/>
      </w:pPr>
      <w:r>
        <w:t xml:space="preserve"> (1) 위험성의 수준과 그 수준을 판단하는 기준은 별표와 같다.</w:t>
      </w:r>
    </w:p>
    <w:p>
      <w:pPr>
        <w:spacing w:line="360" w:lineRule="auto" w:after="40"/>
      </w:pPr>
      <w:r>
        <w:t xml:space="preserve"> (2) 허용 가능한 위험성의 수준은 별표의 '하'로 한다. 이 경우 법령에서 정한 기준을 밑돌지 아니한다.</w:t>
      </w:r>
    </w:p>
    <w:p>
      <w:pPr>
        <w:spacing w:line="360" w:lineRule="auto" w:after="40"/>
      </w:pPr>
      <w:r>
        <w:t xml:space="preserve"> (3) 판단 기준을 정하거나 변경할 때에는 해당 작업에 종사하는 근로자를 참여시킨다.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제8조(실시 시기) 위험성평가는 다음 각 호의 구분에 따라 실시한다.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1. 최초평가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해당 사업장에서 최초로 작업을 시작하기 전까지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2. 정기평가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최초평가를 실시한 연도의 다음 연도부터 매년 1회 이상</w:t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/>
      </w:pPr>
      <w:r>
        <w:t xml:space="preserve"> 3. 수시평가 : 기존의 위험성평가에서 파악되지 않았던 추가적인 유해·위험 요인이 발생할 우려가 있거나 중대산업사고 또는 산업재해가 발생한 경우에는 관련 작업을 시작하기 전까지</w:t>
      </w:r>
    </w:p>
    <w:p>
      <w:pPr>
        <w:spacing w:line="240" w:lineRule="auto" w:after="0"/>
      </w:pPr>
    </w:p>
    <w:p>
      <w:pPr>
        <w:spacing w:line="360" w:lineRule="auto" w:after="40"/>
      </w:pPr>
      <w:r>
        <w:t>제9조(추진 절차) 위험성평가는 사전준비, 유해·위험 요인 파악, 위험성 결정, 위험성 감소대책 수립과 실행, 실시 내용과 결과의 기록·보존의 순서로 실시한다.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제10조(사전준비)</w:t>
      </w:r>
    </w:p>
    <w:p>
      <w:pPr>
        <w:spacing w:line="360" w:lineRule="auto" w:after="40"/>
      </w:pPr>
      <w:r>
        <w:t xml:space="preserve"> (1) 평가담당자는 평가 대상 작업을 정하고, 제7조의 판단 기준을 확정하며, 평가 일정을 수립한다.</w:t>
      </w:r>
    </w:p>
    <w:p>
      <w:pPr>
        <w:spacing w:line="360" w:lineRule="auto" w:after="40"/>
      </w:pPr>
      <w:r>
        <w:t xml:space="preserve"> (2) 평가담당자는 작업표준, 기계·기구·설비의 사양서, 물질안전보건자료, 재해 사례와 통계, 작업환경측정 결과와 건강진단 결과 등 안전보건 정보를 사전에 수집한다.</w:t>
      </w:r>
    </w:p>
    <w:p>
      <w:pPr>
        <w:spacing w:line="360" w:lineRule="auto" w:after="40"/>
      </w:pPr>
      <w:r>
        <w:t xml:space="preserve"> (3) 평가담당자는 제15조 제1항에 따라 실시 일정을 근로자에게 알린다.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제11조(유해·위험 요인 파악)</w:t>
      </w:r>
    </w:p>
    <w:p>
      <w:pPr>
        <w:spacing w:line="360" w:lineRule="auto" w:after="40"/>
      </w:pPr>
      <w:r>
        <w:t xml:space="preserve"> (1) 유해·위험 요인은 사업장 순회 점검의 방법으로 파악하는 것을 원칙으로 한다.</w:t>
      </w:r>
    </w:p>
    <w:p>
      <w:pPr>
        <w:spacing w:line="360" w:lineRule="auto" w:after="40"/>
      </w:pPr>
      <w:r>
        <w:t xml:space="preserve"> (2) 근로자의 상시적 제안, 설문조사와 면담, 안전보건 자료의 검토, 체크리스트를 병행할 수 있다.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제12조(위험성 결정)</w:t>
      </w:r>
    </w:p>
    <w:p>
      <w:pPr>
        <w:spacing w:line="360" w:lineRule="auto" w:after="40"/>
      </w:pPr>
      <w:r>
        <w:t xml:space="preserve"> (1) 파악한 유해·위험 요인에 대하여 제7조의 기준으로 위험성의 수준을 판단한다.</w:t>
      </w:r>
    </w:p>
    <w:p>
      <w:pPr>
        <w:spacing w:line="360" w:lineRule="auto" w:after="40"/>
      </w:pPr>
      <w:r>
        <w:t xml:space="preserve"> (2) 판단한 위험성의 수준이 허용 가능한 수준인지를 결정한다.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제13조(위험성 감소대책의 수립과 실행)</w:t>
      </w:r>
    </w:p>
    <w:p>
      <w:pPr>
        <w:spacing w:line="360" w:lineRule="auto" w:after="40"/>
      </w:pPr>
      <w:r>
        <w:t xml:space="preserve"> (1) 허용 가능한 위험성이 아니라고 결정된 요인에 대하여는 다음 각 호의 순서를 고려하여 감소대책을 수립하고 실행한다.</w:t>
      </w:r>
    </w:p>
    <w:p>
      <w:pPr>
        <w:spacing w:line="360" w:lineRule="auto" w:after="40"/>
      </w:pPr>
      <w:r>
        <w:t xml:space="preserve">   1. 위험한 작업의 폐지·변경, 유해·위험물질의 대체, 설계나 계획 단계에서의 위험성 제거</w:t>
      </w:r>
    </w:p>
    <w:p>
      <w:pPr>
        <w:spacing w:line="360" w:lineRule="auto" w:after="40"/>
      </w:pPr>
      <w:r>
        <w:t xml:space="preserve">   2. 방호장치와 환기장치의 설치 등 공학적 대책</w:t>
      </w:r>
    </w:p>
    <w:p>
      <w:pPr>
        <w:spacing w:line="360" w:lineRule="auto" w:after="40"/>
      </w:pPr>
      <w:r>
        <w:t xml:space="preserve">   3. 작업절차서의 정비 등 관리적 대책</w:t>
      </w:r>
    </w:p>
    <w:p>
      <w:pPr>
        <w:spacing w:line="360" w:lineRule="auto" w:after="40"/>
      </w:pPr>
      <w:r>
        <w:t xml:space="preserve">   4. 개인용 보호구의 사용</w:t>
      </w:r>
    </w:p>
    <w:p>
      <w:pPr>
        <w:spacing w:line="360" w:lineRule="auto" w:after="40"/>
      </w:pPr>
      <w:r>
        <w:t xml:space="preserve"> (2) 감소대책을 실행한 후 위험성의 수준이 허용 가능한 수준으로 내려왔는지를 확인하고, 내려오지 아니한 경우에는 추가 대책을 수립하여 실행한다.</w:t>
      </w:r>
    </w:p>
    <w:p>
      <w:pPr>
        <w:spacing w:line="360" w:lineRule="auto" w:after="40"/>
      </w:pPr>
      <w:r>
        <w:t xml:space="preserve"> (3) 감소대책의 실행에 오랜 기간이 필요한 경우에는 즉시 잠정적인 조치를 한다.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제14조(근로자의 참여)</w:t>
      </w:r>
    </w:p>
    <w:p>
      <w:pPr>
        <w:spacing w:line="360" w:lineRule="auto" w:after="40"/>
      </w:pPr>
      <w:r>
        <w:t xml:space="preserve"> (1) 다음 각 호의 경우에는 해당 작업에 종사하는 근로자를 참여시킨다.</w:t>
      </w:r>
    </w:p>
    <w:p>
      <w:pPr>
        <w:spacing w:line="360" w:lineRule="auto" w:after="40"/>
      </w:pPr>
      <w:r>
        <w:t xml:space="preserve">   1. 위험성 수준의 판단 기준을 마련하거나 변경하는 경우</w:t>
      </w:r>
    </w:p>
    <w:p>
      <w:pPr>
        <w:spacing w:line="360" w:lineRule="auto" w:after="40"/>
      </w:pPr>
      <w:r>
        <w:t xml:space="preserve">   2. 유해·위험 요인을 파악하는 경우</w:t>
      </w:r>
    </w:p>
    <w:p>
      <w:pPr>
        <w:spacing w:line="360" w:lineRule="auto" w:after="40"/>
      </w:pPr>
      <w:r>
        <w:t xml:space="preserve">   3. 위험성이 허용 가능한 수준인지를 결정하는 경우</w:t>
      </w:r>
    </w:p>
    <w:p>
      <w:pPr>
        <w:spacing w:line="360" w:lineRule="auto" w:after="40"/>
      </w:pPr>
      <w:r>
        <w:t xml:space="preserve">   4. 감소대책을 수립하여 실행하는 경우</w:t>
      </w:r>
    </w:p>
    <w:p>
      <w:pPr>
        <w:spacing w:line="360" w:lineRule="auto" w:after="40"/>
      </w:pPr>
      <w:r>
        <w:t xml:space="preserve">   5. 감소대책의 실행 여부를 확인하는 경우</w:t>
      </w:r>
    </w:p>
    <w:p>
      <w:pPr>
        <w:spacing w:line="360" w:lineRule="auto" w:after="40"/>
      </w:pPr>
      <w:r>
        <w:t xml:space="preserve"> (2) 근로자의 참여는 사업장 순회 점검의 방법으로 하되, 설문조사와 면담을 병행할 수 있다.</w:t>
      </w:r>
    </w:p>
    <w:p>
      <w:pPr>
        <w:spacing w:line="360" w:lineRule="auto" w:after="40"/>
      </w:pPr>
      <w:r>
        <w:t xml:space="preserve"> (3) 출장 작업이나 고객사에서 수행하는 작업 등 사업장 순회 점검에 근로자를 참여시킬 수 없는 특별한 사정이 있는 경우에는 설문조사, 면담, 그 밖에 근로자의 의견을 수렴할 수 있는 방법 중 하나 이상으로 참여시킨다.</w:t>
      </w:r>
    </w:p>
    <w:p>
      <w:pPr>
        <w:spacing w:line="360" w:lineRule="auto" w:after="40"/>
      </w:pPr>
      <w:r>
        <w:t xml:space="preserve"> (4) 근로자대표가 요구하는 경우에는 위험성평가에 근로자대표를 참여시킨다.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제15조(근로자에 대한 공유)</w:t>
      </w:r>
    </w:p>
    <w:p>
      <w:pPr>
        <w:spacing w:line="360" w:lineRule="auto" w:after="40"/>
      </w:pPr>
      <w:r>
        <w:t xml:space="preserve"> (1) 위험성평가를 실시하기 전에 실시 일정을 근로자에게 알린다.</w:t>
      </w:r>
    </w:p>
    <w:p>
      <w:pPr>
        <w:spacing w:line="360" w:lineRule="auto" w:after="40"/>
      </w:pPr>
      <w:r>
        <w:t xml:space="preserve"> (2) 위험성평가를 실시한 후에는 파악한 유해·위험 요인, 위험성 수준의 결정 결과, 개선대책의 수립 내용과 이행 결과를 근로자에게 알린다.</w:t>
      </w:r>
    </w:p>
    <w:p>
      <w:pPr>
        <w:spacing w:line="360" w:lineRule="auto" w:after="40"/>
      </w:pPr>
      <w:r>
        <w:t xml:space="preserve"> (3) 제1항과 제2항의 방법은 안전보건교육, 설명회, 사업장 게시, 서면 또는 전자적 방법으로 한다.</w:t>
      </w:r>
    </w:p>
    <w:p>
      <w:pPr>
        <w:spacing w:line="360" w:lineRule="auto" w:after="40"/>
      </w:pPr>
      <w:r>
        <w:t xml:space="preserve"> (4) 중대재해로 이어질 수 있는 유해·위험 요인에 대하여는 작업 전 안전점검회의 등을 통하여 근로자에게 상시적으로 주지시키도록 노력한다.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제16조(기록과 보존)</w:t>
      </w:r>
    </w:p>
    <w:p>
      <w:pPr>
        <w:spacing w:line="360" w:lineRule="auto" w:after="40"/>
      </w:pPr>
      <w:r>
        <w:t xml:space="preserve"> (1) 위험성평가의 결과를 기록할 때에는 다음 각 호의 사항을 포함한다.</w:t>
      </w:r>
    </w:p>
    <w:p>
      <w:pPr>
        <w:spacing w:line="360" w:lineRule="auto" w:after="40"/>
      </w:pPr>
      <w:r>
        <w:t xml:space="preserve">   1. 위험성평가의 실시 시기 및 담당자</w:t>
      </w:r>
    </w:p>
    <w:p>
      <w:pPr>
        <w:spacing w:line="360" w:lineRule="auto" w:after="40"/>
      </w:pPr>
      <w:r>
        <w:t xml:space="preserve">   2. 위험성평가에 참여한 근로자 및 근로자대표</w:t>
      </w:r>
    </w:p>
    <w:p>
      <w:pPr>
        <w:spacing w:line="360" w:lineRule="auto" w:after="40"/>
      </w:pPr>
      <w:r>
        <w:t xml:space="preserve">   3. 파악한 유해·위험 요인, 위험성 수준의 결정 결과, 개선대책의 수립 내용 및 이행 결과</w:t>
      </w:r>
    </w:p>
    <w:p>
      <w:pPr>
        <w:spacing w:line="360" w:lineRule="auto" w:after="40"/>
      </w:pPr>
      <w:r>
        <w:t xml:space="preserve"> (2) 제1항의 자료는 위험성평가를 완료한 날부터 3년간 보존한다.</w:t>
      </w:r>
    </w:p>
    <w:p>
      <w:pPr>
        <w:spacing w:line="360" w:lineRule="auto" w:after="40"/>
      </w:pPr>
      <w:r>
        <w:t xml:space="preserve"> (3) 기록은 전자적 방법으로 작성하고 보존할 수 있다.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제17조(대표이사 보고)</w:t>
      </w:r>
    </w:p>
    <w:p>
      <w:pPr>
        <w:spacing w:line="360" w:lineRule="auto" w:after="40"/>
      </w:pPr>
      <w:r>
        <w:t xml:space="preserve"> (1) 평가담당자는 위험성평가의 실시 결과와 감소대책의 이행 여부를 대표이사에게 보고한다.</w:t>
      </w:r>
    </w:p>
    <w:p>
      <w:pPr>
        <w:spacing w:line="360" w:lineRule="auto" w:after="40"/>
      </w:pPr>
      <w:r>
        <w:t xml:space="preserve"> (2) 제1항의 보고 기록은 제16조에 따라 함께 보존한다.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제18조(교육과 지원)</w:t>
      </w:r>
    </w:p>
    <w:p>
      <w:pPr>
        <w:spacing w:line="360" w:lineRule="auto" w:after="40"/>
      </w:pPr>
      <w:r>
        <w:t xml:space="preserve"> (1) 회사는 위험성평가를 실시하는 사람에게 필요한 교육을 실시한다. 외부에서 관련 교육을 이수하였거나 관련 지식을 갖춘 경우에는 필요한 부분만 실시하거나 생략할 수 있다.</w:t>
      </w:r>
    </w:p>
    <w:p>
      <w:pPr>
        <w:spacing w:line="360" w:lineRule="auto" w:after="40"/>
      </w:pPr>
      <w:r>
        <w:t xml:space="preserve"> (2) 회사는 감소대책의 실행에 필요한 예산을 지원한다.</w:t>
      </w:r>
    </w:p>
    <w:p>
      <w:pPr>
        <w:spacing w:line="240" w:lineRule="auto" w:after="0"/>
      </w:pPr>
    </w:p>
    <w:p>
      <w:pPr>
        <w:spacing w:line="360" w:lineRule="auto" w:after="40"/>
      </w:pPr>
      <w:r>
        <w:t>부칙   이 규정은 ____년 __월 __일부터 시행한다.</w:t>
      </w:r>
    </w:p>
    <w:p>
      <w:pPr>
        <w:spacing w:line="240" w:lineRule="auto" w:after="0"/>
      </w:pPr>
    </w:p>
    <w:p>
      <w:pPr>
        <w:spacing w:line="240" w:lineRule="auto" w:after="0"/>
      </w:pPr>
    </w:p>
    <w:p>
      <w:pPr>
        <w:spacing w:line="360" w:lineRule="auto" w:after="40"/>
      </w:pPr>
      <w:r>
        <w:t>[별표] 위험성 수준의 판단 기준</w:t>
      </w:r>
    </w:p>
    <w:p>
      <w:pPr>
        <w:spacing w:line="240" w:lineRule="auto" w:after="0"/>
      </w:pPr>
    </w:p>
    <w:p>
      <w:pPr>
        <w:spacing w:line="360" w:lineRule="auto" w:after="40"/>
      </w:pPr>
      <w:r>
        <w:t xml:space="preserve"> 상 : 사망이나 장기간의 요양이 필요한 재해로 이어질 수 있고, 현재 방호조치나 작업절차가 없거나 지켜지지 않는 경우</w:t>
      </w:r>
    </w:p>
    <w:p>
      <w:pPr>
        <w:spacing w:line="360" w:lineRule="auto" w:after="40"/>
      </w:pPr>
      <w:r>
        <w:t xml:space="preserve">      → 허용 불가. 즉시 개선하고 개선 전까지 작업을 중지하거나 잠정 조치를 한다.</w:t>
      </w:r>
    </w:p>
    <w:p>
      <w:pPr>
        <w:spacing w:line="360" w:lineRule="auto" w:after="40"/>
      </w:pPr>
      <w:r>
        <w:t xml:space="preserve"> 중 : 요양이 필요한 재해로 이어질 수 있으나 방호조치나 작업절차가 일부 갖추어져 있는 경우</w:t>
      </w:r>
    </w:p>
    <w:p>
      <w:pPr>
        <w:spacing w:line="360" w:lineRule="auto" w:after="40"/>
      </w:pPr>
      <w:r>
        <w:t xml:space="preserve">      → 허용 불가. 기한을 정하여 개선한다.</w:t>
      </w:r>
    </w:p>
    <w:p>
      <w:pPr>
        <w:spacing w:line="360" w:lineRule="auto" w:after="40"/>
      </w:pPr>
      <w:r>
        <w:t xml:space="preserve"> 하 : 경미한 부상에 그칠 것으로 예상되고 방호조치와 작업절차가 갖추어져 지켜지고 있는 경우</w:t>
      </w:r>
    </w:p>
    <w:p>
      <w:pPr>
        <w:spacing w:line="360" w:lineRule="auto" w:after="40"/>
      </w:pPr>
      <w:r>
        <w:t xml:space="preserve">      → 허용 가능. 현 상태를 유지하고 정기평가에서 다시 확인한다.</w:t>
      </w:r>
    </w:p>
    <w:sectPr w:rsidR="00FC693F" w:rsidRPr="0006063C" w:rsidSect="00034616">
      <w:footerReference w:type="default" r:id="rId9"/>
      <w:pgSz w:w="11906" w:h="16838"/>
      <w:pgMar w:top="1247" w:right="1304" w:bottom="1247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  <w:pBdr>
        <w:top w:val="single" w:sz="4" w:space="6" w:color="D0D5DA"/>
      </w:pBdr>
    </w:pPr>
    <w:r>
      <w:rPr>
        <w:b/>
        <w:color w:val="00B893"/>
        <w:sz w:val="19"/>
      </w:rPr>
      <w:t>노무</w:t>
    </w:r>
    <w:r>
      <w:rPr>
        <w:b/>
        <w:color w:val="191919"/>
        <w:sz w:val="19"/>
      </w:rPr>
      <w:t>바나나</w:t>
    </w:r>
    <w:r>
      <w:rPr>
        <w:color w:val="8A8A8A"/>
        <w:sz w:val="15"/>
      </w:rPr>
      <w:t xml:space="preserve">  일과숲 공인노무사사무소 · nomubanana.kr</w:t>
    </w:r>
  </w:p>
  <w:p>
    <w:pPr>
      <w:spacing w:before="0" w:after="0"/>
      <w:jc w:val="right"/>
    </w:pPr>
    <w:r>
      <w:rPr>
        <w:color w:val="9A9A9A"/>
        <w:sz w:val="14"/>
      </w:rPr>
      <w:t>이 서식은 일반 표준 문안 참고용입니다. 사업장 사정과 관계 법령에 맞게 고쳐 쓰십시오.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Batang" w:hAnsi="Batang" w:eastAsia="바탕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